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jc w:val="right"/>
      </w:pPr>
      <w:r>
        <w:rPr>
          <w:rFonts w:ascii="Arial" w:hAnsi="Arial" w:cs="Arial" w:eastAsia="Arial"/>
          <w:color w:val="252525"/>
          <w:sz w:val="54"/>
        </w:rPr>
        <w:t>س</w:t>
      </w:r>
      <w:r>
        <w:rPr>
          <w:rFonts w:ascii="Arial" w:hAnsi="Arial" w:cs="Arial" w:eastAsia="Arial"/>
          <w:color w:val="252525"/>
          <w:sz w:val="54"/>
        </w:rPr>
        <w:t xml:space="preserve">ماحة العلامة السيد علي الأمين </w:t>
      </w:r>
    </w:p>
    <w:p>
      <w:pPr>
        <w:spacing w:line="240" w:lineRule="auto" w:after="0" w:before="0"/>
        <w:ind w:right="0" w:left="0"/>
        <w:jc w:val="right"/>
      </w:pPr>
      <w:r>
        <w:rPr>
          <w:rFonts w:ascii="Arial" w:hAnsi="Arial" w:cs="Arial" w:eastAsia="Arial"/>
          <w:color w:val="252525"/>
          <w:sz w:val="54"/>
        </w:rPr>
        <w:t xml:space="preserve">- عضو مجلس حكماء المسلمين (هيئة دولية مستقلة) </w:t>
      </w:r>
    </w:p>
    <w:p>
      <w:pPr>
        <w:spacing w:line="240" w:lineRule="auto" w:after="0" w:before="0"/>
        <w:ind w:right="0" w:left="0"/>
        <w:jc w:val="right"/>
      </w:pPr>
      <w:r>
        <w:rPr>
          <w:rFonts w:ascii="Arial" w:hAnsi="Arial" w:cs="Arial" w:eastAsia="Arial"/>
          <w:color w:val="252525"/>
          <w:sz w:val="54"/>
        </w:rPr>
        <w:t xml:space="preserve">- من علماء لبنان والعالم الإسلامي </w:t>
      </w:r>
    </w:p>
    <w:p>
      <w:pPr>
        <w:spacing w:line="240" w:lineRule="auto" w:after="0" w:before="0"/>
        <w:ind w:right="0" w:left="0"/>
        <w:jc w:val="right"/>
      </w:pPr>
      <w:r>
        <w:rPr>
          <w:rFonts w:ascii="Arial" w:hAnsi="Arial" w:cs="Arial" w:eastAsia="Arial"/>
          <w:color w:val="252525"/>
          <w:sz w:val="54"/>
        </w:rPr>
        <w:t>- أستاذ الفقه وأصوله والبحث الخارج في الحوزات الدينيّة في العراق ولبنان وإيران وسوريا، وتخرج على يديه العديد من طلاب الدينية.</w:t>
      </w:r>
    </w:p>
    <w:p>
      <w:pPr>
        <w:spacing w:line="240" w:lineRule="auto" w:after="0" w:before="0"/>
        <w:ind w:right="0" w:left="0"/>
        <w:jc w:val="right"/>
      </w:pPr>
      <w:r>
        <w:rPr>
          <w:rFonts w:ascii="Arial" w:hAnsi="Arial" w:cs="Arial" w:eastAsia="Arial"/>
          <w:color w:val="252525"/>
          <w:sz w:val="54"/>
        </w:rPr>
        <w:t>- من دعاة الحوار والعيش المشترك بين المسلمين والمسيحيين، ومن دعاة الوحدة الإسلامية والحوار بين المذاهب والأديان، وتعزيز المواطنة والإنتماء للأوطان.</w:t>
      </w:r>
    </w:p>
    <w:p>
      <w:pPr>
        <w:spacing w:line="240" w:lineRule="auto" w:after="0" w:before="0"/>
        <w:ind w:right="0" w:left="0"/>
        <w:jc w:val="right"/>
      </w:pPr>
      <w:r>
        <w:rPr>
          <w:rFonts w:ascii="Arial" w:hAnsi="Arial" w:cs="Arial" w:eastAsia="Arial"/>
          <w:color w:val="252525"/>
          <w:sz w:val="54"/>
        </w:rPr>
        <w:t xml:space="preserve">- له محاضرات عديدة ومشاركات في مؤتمرات وندوات فكرية لنشر الوعي الديني وخطاب الإعتدال ونبذ ثقافة الكراهية والتعصّب والتطرّف والإرهاب </w:t>
      </w:r>
    </w:p>
    <w:p>
      <w:pPr>
        <w:spacing w:line="240" w:lineRule="auto" w:after="0" w:before="0"/>
        <w:ind w:right="0" w:left="0"/>
        <w:jc w:val="right"/>
      </w:pPr>
      <w:r>
        <w:rPr>
          <w:rFonts w:ascii="Arial" w:hAnsi="Arial" w:cs="Arial" w:eastAsia="Arial"/>
          <w:color w:val="252525"/>
          <w:sz w:val="54"/>
        </w:rPr>
        <w:t xml:space="preserve">- له مؤلفات عديدة، منها كتاب: (السنّة والشيعة أمة واحدة: إسلام واحد واجتهادات متعددة) وكتاب (زبدة التفكير في رفض السبّ والتكفير) وكتاب (ولاية الدولة ودولة الفقيه) وكتاب (سلسلة الدروس في علم الأصول)، (خطاب الإعتدال في مواجهة ثقافة التطرف والإرهاب)،  (التعاليم المشتركة بين المسيحية والإسلام) ، ( حوار الأديان)، ( الأحزاب الدينية بين شهوة السلطة ورساليّة الأئمة)، ( لبنان دولة الطائفة أم دولة الإنسان)  وغير ذلك </w:t>
      </w:r>
    </w:p>
    <w:p>
      <w:pPr>
        <w:spacing w:line="240" w:lineRule="auto" w:after="0" w:before="0"/>
        <w:ind w:right="0" w:left="0"/>
        <w:jc w:val="right"/>
      </w:pPr>
      <w:r>
        <w:rPr>
          <w:rFonts w:ascii="Arial" w:hAnsi="Arial" w:cs="Arial" w:eastAsia="Arial"/>
          <w:color w:val="252525"/>
          <w:sz w:val="54"/>
        </w:rPr>
        <w:t> </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2021-11-25T12:05:43Z</dcterms:created>
  <dc:creator>Apache POI</dc:creator>
</cp:coreProperties>
</file>